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3EA0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A4F58D7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11100C58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2FB65673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011F4263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4283D1" w14:textId="77777777" w:rsidR="009020D6" w:rsidRDefault="009020D6" w:rsidP="009020D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DC7B714" w14:textId="77777777" w:rsidR="009020D6" w:rsidRDefault="009020D6" w:rsidP="009020D6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31C74A8D" w14:textId="7E9BF2E4" w:rsidR="009020D6" w:rsidRPr="009020D6" w:rsidRDefault="00442C87" w:rsidP="00902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</w:t>
      </w:r>
      <w:r w:rsidR="009020D6" w:rsidRPr="009020D6">
        <w:rPr>
          <w:rFonts w:ascii="Times New Roman" w:hAnsi="Times New Roman" w:cs="Times New Roman"/>
          <w:sz w:val="28"/>
          <w:szCs w:val="28"/>
        </w:rPr>
        <w:t xml:space="preserve">.2021г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</w:p>
    <w:p w14:paraId="4583E1EF" w14:textId="77777777" w:rsidR="009020D6" w:rsidRPr="009020D6" w:rsidRDefault="009020D6" w:rsidP="0090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0D6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9020D6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1B0C5E2D" w14:textId="77777777" w:rsidR="002D058F" w:rsidRPr="00DA3303" w:rsidRDefault="002D058F" w:rsidP="002D0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330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альтернативного места</w:t>
      </w:r>
    </w:p>
    <w:p w14:paraId="647F0E96" w14:textId="0EEF7D96" w:rsidR="00DA3F6C" w:rsidRPr="00DA3F6C" w:rsidRDefault="002D058F" w:rsidP="00DA3F6C">
      <w:pPr>
        <w:pStyle w:val="ConsPlusTitle"/>
        <w:jc w:val="center"/>
        <w:rPr>
          <w:bCs/>
          <w:szCs w:val="22"/>
        </w:rPr>
      </w:pPr>
      <w:r w:rsidRPr="00DA3303">
        <w:rPr>
          <w:rFonts w:ascii="Times New Roman" w:hAnsi="Times New Roman" w:cs="Times New Roman"/>
          <w:sz w:val="24"/>
          <w:szCs w:val="24"/>
        </w:rPr>
        <w:t>размещения</w:t>
      </w:r>
      <w:r w:rsidR="00DA3F6C" w:rsidRPr="00A90F01">
        <w:rPr>
          <w:rFonts w:ascii="Times New Roman" w:hAnsi="Times New Roman"/>
          <w:bCs/>
          <w:sz w:val="28"/>
          <w:szCs w:val="28"/>
        </w:rPr>
        <w:t xml:space="preserve"> </w:t>
      </w:r>
      <w:r w:rsidR="00DA3F6C" w:rsidRPr="00DA3F6C">
        <w:rPr>
          <w:rFonts w:ascii="Times New Roman" w:hAnsi="Times New Roman"/>
          <w:bCs/>
          <w:szCs w:val="22"/>
        </w:rPr>
        <w:t>гаражей,</w:t>
      </w:r>
      <w:r w:rsidR="00DA3F6C">
        <w:rPr>
          <w:bCs/>
          <w:szCs w:val="22"/>
        </w:rPr>
        <w:t xml:space="preserve"> </w:t>
      </w:r>
      <w:r w:rsidR="00DA3F6C" w:rsidRPr="00DA3F6C">
        <w:rPr>
          <w:rFonts w:ascii="Times New Roman" w:hAnsi="Times New Roman"/>
          <w:bCs/>
          <w:szCs w:val="22"/>
        </w:rPr>
        <w:t>являющихся некапитальными сооружениями,</w:t>
      </w:r>
    </w:p>
    <w:p w14:paraId="567905C5" w14:textId="77777777" w:rsidR="0043482C" w:rsidRDefault="00DA3F6C" w:rsidP="0043482C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а также мест стоянки технических или других</w:t>
      </w:r>
      <w:r w:rsidR="0043482C">
        <w:rPr>
          <w:bCs/>
          <w:szCs w:val="22"/>
        </w:rPr>
        <w:t xml:space="preserve"> </w:t>
      </w:r>
    </w:p>
    <w:p w14:paraId="60C91F26" w14:textId="7742BDD1" w:rsidR="00DA3F6C" w:rsidRPr="00DA3F6C" w:rsidRDefault="00DA3F6C" w:rsidP="0043482C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средств передвижения инвалидов вблизи их места</w:t>
      </w:r>
    </w:p>
    <w:p w14:paraId="27914754" w14:textId="153FBEE5" w:rsidR="00DA3F6C" w:rsidRPr="00DA3F6C" w:rsidRDefault="00DA3F6C" w:rsidP="00DA3F6C">
      <w:pPr>
        <w:pStyle w:val="ConsPlusTitle"/>
        <w:jc w:val="center"/>
        <w:rPr>
          <w:bCs/>
          <w:sz w:val="24"/>
          <w:szCs w:val="24"/>
        </w:rPr>
      </w:pPr>
      <w:r w:rsidRPr="00DA3F6C">
        <w:rPr>
          <w:rFonts w:ascii="Times New Roman" w:hAnsi="Times New Roman"/>
          <w:bCs/>
          <w:szCs w:val="22"/>
        </w:rPr>
        <w:t>жительства на земельных участках</w:t>
      </w:r>
      <w:r>
        <w:rPr>
          <w:rFonts w:ascii="Times New Roman" w:hAnsi="Times New Roman"/>
          <w:bCs/>
          <w:szCs w:val="22"/>
        </w:rPr>
        <w:t xml:space="preserve">, </w:t>
      </w:r>
      <w:r w:rsidRPr="00DA3F6C">
        <w:rPr>
          <w:rFonts w:ascii="Times New Roman" w:hAnsi="Times New Roman"/>
          <w:bCs/>
          <w:sz w:val="24"/>
          <w:szCs w:val="24"/>
        </w:rPr>
        <w:t>находящихся</w:t>
      </w:r>
    </w:p>
    <w:p w14:paraId="4062474B" w14:textId="77777777" w:rsidR="00B8199E" w:rsidRDefault="00DA3F6C" w:rsidP="00DA3F6C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DA3F6C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</w:t>
      </w:r>
      <w:r w:rsidR="00B8199E">
        <w:rPr>
          <w:rFonts w:ascii="Times New Roman" w:hAnsi="Times New Roman"/>
          <w:bCs/>
          <w:sz w:val="24"/>
          <w:szCs w:val="24"/>
        </w:rPr>
        <w:t xml:space="preserve"> на территории </w:t>
      </w:r>
    </w:p>
    <w:p w14:paraId="0B6A221B" w14:textId="7883B2EF" w:rsidR="00DA3F6C" w:rsidRPr="00DA3F6C" w:rsidRDefault="009020D6" w:rsidP="00DA3F6C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Большепорекского</w:t>
      </w:r>
      <w:proofErr w:type="spellEnd"/>
      <w:r w:rsidR="00B8199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01AB2F51" w14:textId="77777777" w:rsidR="00DA3F6C" w:rsidRDefault="00DA3F6C" w:rsidP="00DA3F6C">
      <w:pPr>
        <w:spacing w:after="1"/>
        <w:rPr>
          <w:sz w:val="28"/>
          <w:szCs w:val="28"/>
        </w:rPr>
      </w:pPr>
    </w:p>
    <w:p w14:paraId="4CAFB4C3" w14:textId="1F42F12C" w:rsidR="002D058F" w:rsidRPr="00DA3F6C" w:rsidRDefault="002D058F" w:rsidP="00DA3F6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0BB66A52" w14:textId="5F3F544A" w:rsidR="002D058F" w:rsidRPr="00B8199E" w:rsidRDefault="002D058F" w:rsidP="002D0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8199E" w:rsidRPr="00B8199E">
        <w:rPr>
          <w:rFonts w:ascii="Times New Roman" w:hAnsi="Times New Roman"/>
          <w:sz w:val="24"/>
          <w:szCs w:val="24"/>
        </w:rPr>
        <w:t xml:space="preserve"> </w:t>
      </w:r>
      <w:r w:rsidR="00B8199E">
        <w:rPr>
          <w:rFonts w:ascii="Times New Roman" w:hAnsi="Times New Roman"/>
          <w:sz w:val="24"/>
          <w:szCs w:val="24"/>
        </w:rPr>
        <w:t xml:space="preserve">соответствии </w:t>
      </w:r>
      <w:r w:rsidR="00B8199E" w:rsidRPr="00B8199E">
        <w:rPr>
          <w:rFonts w:ascii="Times New Roman" w:hAnsi="Times New Roman"/>
          <w:sz w:val="24"/>
          <w:szCs w:val="24"/>
        </w:rPr>
        <w:t>постановления Правительства Кировской области от  05.10.2021 № 533-П «Об утверждении Порядка утверждения муниципальными образованиями, расположенными на территории Кировской области, 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 муниципальной собственности, и Порядка определения платы за использование земельных участков, находящихся в собственности</w:t>
      </w:r>
      <w:proofErr w:type="gramEnd"/>
      <w:r w:rsidR="00B8199E" w:rsidRPr="00B8199E">
        <w:rPr>
          <w:rFonts w:ascii="Times New Roman" w:hAnsi="Times New Roman"/>
          <w:sz w:val="24"/>
          <w:szCs w:val="24"/>
        </w:rPr>
        <w:t xml:space="preserve">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9020D6">
        <w:rPr>
          <w:rFonts w:ascii="Times New Roman" w:hAnsi="Times New Roman" w:cs="Times New Roman"/>
          <w:color w:val="000000" w:themeColor="text1"/>
          <w:sz w:val="24"/>
          <w:szCs w:val="24"/>
        </w:rPr>
        <w:t>Большепорекского</w:t>
      </w:r>
      <w:proofErr w:type="spellEnd"/>
      <w:r w:rsidR="00B8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</w:t>
      </w:r>
      <w:r w:rsidR="001E32DD"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B819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197838" w14:textId="320E60A4" w:rsidR="002D058F" w:rsidRPr="00B8199E" w:rsidRDefault="009020D6" w:rsidP="00B8199E">
      <w:pPr>
        <w:pStyle w:val="ConsPlusTitle"/>
        <w:jc w:val="both"/>
        <w:rPr>
          <w:b w:val="0"/>
          <w:szCs w:val="22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      </w:t>
      </w:r>
      <w:r w:rsidR="002D058F" w:rsidRPr="00B8199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Утвердить прилагаемый </w:t>
      </w:r>
      <w:hyperlink w:anchor="P29" w:history="1">
        <w:r w:rsidR="002D058F" w:rsidRPr="00B8199E">
          <w:rPr>
            <w:rFonts w:ascii="Times New Roman" w:hAnsi="Times New Roman" w:cs="Times New Roman"/>
            <w:b w:val="0"/>
            <w:bCs/>
            <w:color w:val="000000" w:themeColor="text1"/>
            <w:sz w:val="24"/>
            <w:szCs w:val="24"/>
          </w:rPr>
          <w:t>Порядок</w:t>
        </w:r>
      </w:hyperlink>
      <w:r w:rsidR="00CB081C" w:rsidRPr="00B8199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предоставления альтернативного </w:t>
      </w:r>
      <w:r w:rsidR="002D058F" w:rsidRPr="00B8199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места размещения</w:t>
      </w:r>
      <w:r w:rsidR="00B8199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B8199E" w:rsidRPr="00B8199E">
        <w:rPr>
          <w:rFonts w:ascii="Times New Roman" w:hAnsi="Times New Roman"/>
          <w:b w:val="0"/>
          <w:bCs/>
          <w:szCs w:val="22"/>
        </w:rPr>
        <w:t>гаражей,</w:t>
      </w:r>
      <w:r w:rsidR="00B8199E" w:rsidRPr="00B8199E">
        <w:rPr>
          <w:b w:val="0"/>
          <w:bCs/>
          <w:szCs w:val="22"/>
        </w:rPr>
        <w:t xml:space="preserve"> </w:t>
      </w:r>
      <w:r w:rsidR="00B8199E" w:rsidRPr="00B8199E">
        <w:rPr>
          <w:rFonts w:ascii="Times New Roman" w:hAnsi="Times New Roman"/>
          <w:b w:val="0"/>
          <w:bCs/>
          <w:szCs w:val="22"/>
        </w:rPr>
        <w:t>являющихся некапитальными сооружениями</w:t>
      </w:r>
      <w:r w:rsidR="00B8199E">
        <w:rPr>
          <w:rFonts w:ascii="Times New Roman" w:hAnsi="Times New Roman"/>
          <w:b w:val="0"/>
          <w:bCs/>
          <w:szCs w:val="22"/>
        </w:rPr>
        <w:t xml:space="preserve"> (далее-гаражи)</w:t>
      </w:r>
      <w:r w:rsidR="00B8199E" w:rsidRPr="00B8199E">
        <w:rPr>
          <w:rFonts w:ascii="Times New Roman" w:hAnsi="Times New Roman"/>
          <w:b w:val="0"/>
          <w:bCs/>
          <w:szCs w:val="22"/>
        </w:rPr>
        <w:t>,</w:t>
      </w:r>
      <w:r w:rsidR="00B8199E">
        <w:rPr>
          <w:b w:val="0"/>
          <w:bCs/>
          <w:szCs w:val="22"/>
        </w:rPr>
        <w:t xml:space="preserve"> </w:t>
      </w:r>
      <w:r w:rsidR="00B8199E" w:rsidRPr="00B8199E">
        <w:rPr>
          <w:rFonts w:ascii="Times New Roman" w:hAnsi="Times New Roman"/>
          <w:b w:val="0"/>
          <w:bCs/>
          <w:szCs w:val="22"/>
        </w:rPr>
        <w:t>а также мест стоянки технических или других</w:t>
      </w:r>
      <w:r w:rsidR="00B8199E" w:rsidRPr="00B8199E">
        <w:rPr>
          <w:b w:val="0"/>
          <w:bCs/>
          <w:szCs w:val="22"/>
        </w:rPr>
        <w:t xml:space="preserve"> </w:t>
      </w:r>
      <w:r w:rsidR="00B8199E" w:rsidRPr="00B8199E">
        <w:rPr>
          <w:rFonts w:ascii="Times New Roman" w:hAnsi="Times New Roman"/>
          <w:b w:val="0"/>
          <w:bCs/>
          <w:szCs w:val="22"/>
        </w:rPr>
        <w:t>средств передвижения инвалидов вблизи их места</w:t>
      </w:r>
      <w:r w:rsidR="00B8199E">
        <w:rPr>
          <w:b w:val="0"/>
          <w:bCs/>
          <w:szCs w:val="22"/>
        </w:rPr>
        <w:t xml:space="preserve"> </w:t>
      </w:r>
      <w:r w:rsidR="00B8199E" w:rsidRPr="00B8199E">
        <w:rPr>
          <w:rFonts w:ascii="Times New Roman" w:hAnsi="Times New Roman"/>
          <w:b w:val="0"/>
          <w:bCs/>
          <w:szCs w:val="22"/>
        </w:rPr>
        <w:t>жительства на земельных участках</w:t>
      </w:r>
      <w:r w:rsidR="00B8199E">
        <w:rPr>
          <w:rFonts w:ascii="Times New Roman" w:hAnsi="Times New Roman"/>
          <w:b w:val="0"/>
          <w:bCs/>
          <w:szCs w:val="22"/>
        </w:rPr>
        <w:t xml:space="preserve"> (далее-стоянки)</w:t>
      </w:r>
      <w:r w:rsidR="00B8199E" w:rsidRPr="00B8199E">
        <w:rPr>
          <w:rFonts w:ascii="Times New Roman" w:hAnsi="Times New Roman"/>
          <w:b w:val="0"/>
          <w:bCs/>
          <w:szCs w:val="22"/>
        </w:rPr>
        <w:t xml:space="preserve">, </w:t>
      </w:r>
      <w:r w:rsidR="00B8199E" w:rsidRPr="00B8199E">
        <w:rPr>
          <w:rFonts w:ascii="Times New Roman" w:hAnsi="Times New Roman"/>
          <w:b w:val="0"/>
          <w:bCs/>
          <w:sz w:val="24"/>
          <w:szCs w:val="24"/>
        </w:rPr>
        <w:t>находящихся</w:t>
      </w:r>
      <w:r w:rsidR="00B8199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8199E" w:rsidRPr="00B8199E">
        <w:rPr>
          <w:rFonts w:ascii="Times New Roman" w:hAnsi="Times New Roman"/>
          <w:b w:val="0"/>
          <w:sz w:val="24"/>
          <w:szCs w:val="24"/>
        </w:rPr>
        <w:t>в государственной и муниципальной собственности</w:t>
      </w:r>
      <w:r w:rsidR="00B8199E">
        <w:rPr>
          <w:rFonts w:ascii="Times New Roman" w:hAnsi="Times New Roman"/>
          <w:b w:val="0"/>
          <w:sz w:val="24"/>
          <w:szCs w:val="24"/>
        </w:rPr>
        <w:t>,</w:t>
      </w:r>
      <w:r w:rsidR="002D058F" w:rsidRPr="00B819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Большепорекского</w:t>
      </w:r>
      <w:proofErr w:type="spellEnd"/>
      <w:r w:rsidR="00B8199E" w:rsidRPr="00B819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D058F" w:rsidRPr="00B819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Кильмезского</w:t>
      </w:r>
      <w:proofErr w:type="spellEnd"/>
      <w:r w:rsidR="002D058F" w:rsidRPr="00B819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района.</w:t>
      </w:r>
    </w:p>
    <w:p w14:paraId="1C25F189" w14:textId="77777777" w:rsidR="002D058F" w:rsidRPr="00DA3303" w:rsidRDefault="007D6402" w:rsidP="00F82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58F" w:rsidRPr="00DA330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1B747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D058F" w:rsidRPr="00DA3303">
        <w:rPr>
          <w:rFonts w:ascii="Times New Roman" w:hAnsi="Times New Roman" w:cs="Times New Roman"/>
          <w:sz w:val="24"/>
          <w:szCs w:val="24"/>
        </w:rPr>
        <w:t>.</w:t>
      </w:r>
    </w:p>
    <w:p w14:paraId="76AFCB8A" w14:textId="77777777" w:rsidR="002D058F" w:rsidRPr="00DA3303" w:rsidRDefault="002D058F" w:rsidP="00F82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2064DE" w14:textId="77777777" w:rsidR="002D058F" w:rsidRPr="00DA3303" w:rsidRDefault="002D058F" w:rsidP="002D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DE57F" w14:textId="6C9E5296" w:rsidR="0089551D" w:rsidRDefault="002D058F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9020D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И.А. Сомова</w:t>
      </w:r>
    </w:p>
    <w:p w14:paraId="25E5F27F" w14:textId="50CEA987" w:rsidR="0031111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4A7217" w14:textId="7A07B238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4D14B1" w14:textId="6C1F9800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171FB4" w14:textId="7927FED9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68CF75" w14:textId="65EB8276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F8C33C" w14:textId="60668A85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DCF338" w14:textId="2F6BA28E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47FB0D" w14:textId="28885F10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B3B265" w14:textId="77777777" w:rsidR="00B97A5B" w:rsidRDefault="00B97A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EB5D01" w14:textId="77777777"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94BEDE" w14:textId="77777777" w:rsidR="0031111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6AFE20" w14:textId="77777777" w:rsidR="00A6285F" w:rsidRPr="002D058F" w:rsidRDefault="00A628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УТВЕРЖДЕН</w:t>
      </w:r>
    </w:p>
    <w:p w14:paraId="1DA3E34D" w14:textId="77777777" w:rsidR="00A6285F" w:rsidRPr="002D058F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C0F74EA" w14:textId="1016DF6B" w:rsidR="00B97A5B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285F" w:rsidRPr="002D058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3BF77" w14:textId="6DDFC181" w:rsidR="00A6285F" w:rsidRPr="002D058F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285F" w:rsidRPr="002D058F">
        <w:rPr>
          <w:rFonts w:ascii="Times New Roman" w:hAnsi="Times New Roman" w:cs="Times New Roman"/>
          <w:sz w:val="24"/>
          <w:szCs w:val="24"/>
        </w:rPr>
        <w:t xml:space="preserve"> </w:t>
      </w:r>
      <w:r w:rsidR="002D058F" w:rsidRPr="002D058F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2EE4FE71" w14:textId="77777777" w:rsidR="002D058F" w:rsidRPr="002D058F" w:rsidRDefault="002D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2201F019" w14:textId="19B9FFA8" w:rsidR="00A6285F" w:rsidRPr="002D058F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 xml:space="preserve">от </w:t>
      </w:r>
      <w:r w:rsidR="00442C87">
        <w:rPr>
          <w:rFonts w:ascii="Times New Roman" w:hAnsi="Times New Roman" w:cs="Times New Roman"/>
          <w:sz w:val="24"/>
          <w:szCs w:val="24"/>
        </w:rPr>
        <w:t>17.12.2021 г.</w:t>
      </w:r>
      <w:r w:rsidRPr="002D058F">
        <w:rPr>
          <w:rFonts w:ascii="Times New Roman" w:hAnsi="Times New Roman" w:cs="Times New Roman"/>
          <w:sz w:val="24"/>
          <w:szCs w:val="24"/>
        </w:rPr>
        <w:t xml:space="preserve"> </w:t>
      </w:r>
      <w:r w:rsidR="00442C87">
        <w:rPr>
          <w:rFonts w:ascii="Times New Roman" w:hAnsi="Times New Roman" w:cs="Times New Roman"/>
          <w:sz w:val="24"/>
          <w:szCs w:val="24"/>
        </w:rPr>
        <w:t>№ 51</w:t>
      </w:r>
      <w:bookmarkStart w:id="0" w:name="_GoBack"/>
      <w:bookmarkEnd w:id="0"/>
    </w:p>
    <w:p w14:paraId="3F64A7A7" w14:textId="77777777" w:rsidR="00A6285F" w:rsidRPr="002D058F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EC4D2B" w14:textId="18AA5F02" w:rsidR="001E2561" w:rsidRPr="00DA3303" w:rsidRDefault="001E2561" w:rsidP="001E2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303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A3303">
        <w:rPr>
          <w:rFonts w:ascii="Times New Roman" w:hAnsi="Times New Roman" w:cs="Times New Roman"/>
          <w:sz w:val="24"/>
          <w:szCs w:val="24"/>
        </w:rPr>
        <w:t xml:space="preserve"> предоставления альтернативного места</w:t>
      </w:r>
    </w:p>
    <w:p w14:paraId="2B5941B0" w14:textId="77777777" w:rsidR="001E2561" w:rsidRPr="00DA3F6C" w:rsidRDefault="001E2561" w:rsidP="001E2561">
      <w:pPr>
        <w:pStyle w:val="ConsPlusTitle"/>
        <w:jc w:val="center"/>
        <w:rPr>
          <w:bCs/>
          <w:szCs w:val="22"/>
        </w:rPr>
      </w:pPr>
      <w:r w:rsidRPr="00DA3303">
        <w:rPr>
          <w:rFonts w:ascii="Times New Roman" w:hAnsi="Times New Roman" w:cs="Times New Roman"/>
          <w:sz w:val="24"/>
          <w:szCs w:val="24"/>
        </w:rPr>
        <w:t>размещения</w:t>
      </w:r>
      <w:r w:rsidRPr="00A90F01">
        <w:rPr>
          <w:rFonts w:ascii="Times New Roman" w:hAnsi="Times New Roman"/>
          <w:bCs/>
          <w:sz w:val="28"/>
          <w:szCs w:val="28"/>
        </w:rPr>
        <w:t xml:space="preserve"> </w:t>
      </w:r>
      <w:r w:rsidRPr="00DA3F6C">
        <w:rPr>
          <w:rFonts w:ascii="Times New Roman" w:hAnsi="Times New Roman"/>
          <w:bCs/>
          <w:szCs w:val="22"/>
        </w:rPr>
        <w:t>гаражей,</w:t>
      </w:r>
      <w:r>
        <w:rPr>
          <w:bCs/>
          <w:szCs w:val="22"/>
        </w:rPr>
        <w:t xml:space="preserve"> </w:t>
      </w:r>
      <w:r w:rsidRPr="00DA3F6C">
        <w:rPr>
          <w:rFonts w:ascii="Times New Roman" w:hAnsi="Times New Roman"/>
          <w:bCs/>
          <w:szCs w:val="22"/>
        </w:rPr>
        <w:t>являющихся некапитальными сооружениями,</w:t>
      </w:r>
    </w:p>
    <w:p w14:paraId="1A39D954" w14:textId="77777777" w:rsidR="001E2561" w:rsidRDefault="001E2561" w:rsidP="001E2561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а также мест стоянки технических или других</w:t>
      </w:r>
      <w:r>
        <w:rPr>
          <w:bCs/>
          <w:szCs w:val="22"/>
        </w:rPr>
        <w:t xml:space="preserve"> </w:t>
      </w:r>
    </w:p>
    <w:p w14:paraId="38531D92" w14:textId="77777777" w:rsidR="001E2561" w:rsidRPr="00DA3F6C" w:rsidRDefault="001E2561" w:rsidP="001E2561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средств передвижения инвалидов вблизи их места</w:t>
      </w:r>
    </w:p>
    <w:p w14:paraId="67A22A66" w14:textId="77777777" w:rsidR="001E2561" w:rsidRPr="00DA3F6C" w:rsidRDefault="001E2561" w:rsidP="001E2561">
      <w:pPr>
        <w:pStyle w:val="ConsPlusTitle"/>
        <w:jc w:val="center"/>
        <w:rPr>
          <w:bCs/>
          <w:sz w:val="24"/>
          <w:szCs w:val="24"/>
        </w:rPr>
      </w:pPr>
      <w:r w:rsidRPr="00DA3F6C">
        <w:rPr>
          <w:rFonts w:ascii="Times New Roman" w:hAnsi="Times New Roman"/>
          <w:bCs/>
          <w:szCs w:val="22"/>
        </w:rPr>
        <w:t>жительства на земельных участках</w:t>
      </w:r>
      <w:r>
        <w:rPr>
          <w:rFonts w:ascii="Times New Roman" w:hAnsi="Times New Roman"/>
          <w:bCs/>
          <w:szCs w:val="22"/>
        </w:rPr>
        <w:t xml:space="preserve">, </w:t>
      </w:r>
      <w:r w:rsidRPr="00DA3F6C">
        <w:rPr>
          <w:rFonts w:ascii="Times New Roman" w:hAnsi="Times New Roman"/>
          <w:bCs/>
          <w:sz w:val="24"/>
          <w:szCs w:val="24"/>
        </w:rPr>
        <w:t>находящихся</w:t>
      </w:r>
    </w:p>
    <w:p w14:paraId="53418C61" w14:textId="77777777" w:rsidR="001E2561" w:rsidRDefault="001E2561" w:rsidP="001E256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DA3F6C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на территории </w:t>
      </w:r>
    </w:p>
    <w:p w14:paraId="14B352B6" w14:textId="21380668" w:rsidR="001E2561" w:rsidRPr="00DA3F6C" w:rsidRDefault="009020D6" w:rsidP="001E256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Большепорекского</w:t>
      </w:r>
      <w:proofErr w:type="spellEnd"/>
      <w:r w:rsidR="001E256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4640E2B7" w14:textId="77777777" w:rsidR="002D058F" w:rsidRPr="002D058F" w:rsidRDefault="002D058F" w:rsidP="002D05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466E2E" w14:textId="77777777" w:rsidR="00A6285F" w:rsidRPr="002D058F" w:rsidRDefault="00A628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2FDC38A" w14:textId="77777777" w:rsidR="00A6285F" w:rsidRPr="002D058F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33D07" w14:textId="15FF29B9" w:rsidR="00A6285F" w:rsidRPr="001E2561" w:rsidRDefault="00A6285F" w:rsidP="001E256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1.1. </w:t>
      </w:r>
      <w:proofErr w:type="gramStart"/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Настоящий 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>оряд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>ок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предоставления альтернативного места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>размещения</w:t>
      </w:r>
      <w:r w:rsidR="001E2561" w:rsidRPr="001E256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гаражей,</w:t>
      </w:r>
      <w:r w:rsidR="001E2561" w:rsidRPr="001E2561">
        <w:rPr>
          <w:b w:val="0"/>
          <w:bCs/>
          <w:szCs w:val="22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являющихся некапитальными сооружениями,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а также мест стоянки технических или других</w:t>
      </w:r>
      <w:r w:rsidR="001E2561" w:rsidRPr="001E2561">
        <w:rPr>
          <w:b w:val="0"/>
          <w:bCs/>
          <w:szCs w:val="22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средств передвижения инвалидов вблизи их места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 xml:space="preserve">жительства на земельных участках, </w:t>
      </w:r>
      <w:r w:rsidR="001E2561" w:rsidRPr="001E2561">
        <w:rPr>
          <w:rFonts w:ascii="Times New Roman" w:hAnsi="Times New Roman"/>
          <w:b w:val="0"/>
          <w:bCs/>
          <w:sz w:val="24"/>
          <w:szCs w:val="24"/>
        </w:rPr>
        <w:t>находящихся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 w:val="24"/>
          <w:szCs w:val="24"/>
        </w:rPr>
        <w:t xml:space="preserve">в государственной и муниципальной собственности на территории </w:t>
      </w:r>
      <w:proofErr w:type="spellStart"/>
      <w:r w:rsidR="009020D6">
        <w:rPr>
          <w:rFonts w:ascii="Times New Roman" w:hAnsi="Times New Roman"/>
          <w:b w:val="0"/>
          <w:bCs/>
          <w:sz w:val="24"/>
          <w:szCs w:val="24"/>
        </w:rPr>
        <w:t>Большепорекского</w:t>
      </w:r>
      <w:proofErr w:type="spellEnd"/>
      <w:r w:rsidR="001E2561" w:rsidRPr="001E2561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  <w:r w:rsidR="001E256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(далее - Порядок) разработан в целях определения процедуры предоставления альтернативного места размещения </w:t>
      </w:r>
      <w:r w:rsidR="00B97A5B" w:rsidRPr="001E2561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гаража или стоянки </w:t>
      </w: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>(далее - альтернативное место).</w:t>
      </w:r>
      <w:proofErr w:type="gramEnd"/>
    </w:p>
    <w:p w14:paraId="3A8922B7" w14:textId="3A404CCB" w:rsidR="00A6285F" w:rsidRPr="002D058F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D058F">
        <w:rPr>
          <w:rFonts w:ascii="Times New Roman" w:hAnsi="Times New Roman" w:cs="Times New Roman"/>
          <w:sz w:val="24"/>
          <w:szCs w:val="24"/>
        </w:rPr>
        <w:t>Настоящий Порядок применяется в отношении</w:t>
      </w:r>
      <w:r w:rsidR="00B97A5B">
        <w:rPr>
          <w:rFonts w:ascii="Times New Roman" w:hAnsi="Times New Roman" w:cs="Times New Roman"/>
          <w:sz w:val="24"/>
          <w:szCs w:val="24"/>
        </w:rPr>
        <w:t xml:space="preserve"> </w:t>
      </w:r>
      <w:r w:rsidR="00B97A5B" w:rsidRPr="00B8199E">
        <w:rPr>
          <w:rFonts w:ascii="Times New Roman" w:hAnsi="Times New Roman"/>
          <w:sz w:val="24"/>
          <w:szCs w:val="24"/>
        </w:rPr>
        <w:t>гаражей</w:t>
      </w:r>
      <w:r w:rsidR="00B97A5B">
        <w:rPr>
          <w:rFonts w:ascii="Times New Roman" w:hAnsi="Times New Roman"/>
          <w:sz w:val="24"/>
          <w:szCs w:val="24"/>
        </w:rPr>
        <w:t xml:space="preserve"> или стоянок</w:t>
      </w:r>
      <w:r w:rsidRPr="002D058F">
        <w:rPr>
          <w:rFonts w:ascii="Times New Roman" w:hAnsi="Times New Roman" w:cs="Times New Roman"/>
          <w:sz w:val="24"/>
          <w:szCs w:val="24"/>
        </w:rPr>
        <w:t xml:space="preserve">, </w:t>
      </w:r>
      <w:r w:rsidRPr="000254B4">
        <w:rPr>
          <w:rFonts w:ascii="Times New Roman" w:hAnsi="Times New Roman" w:cs="Times New Roman"/>
          <w:sz w:val="24"/>
          <w:szCs w:val="24"/>
        </w:rPr>
        <w:t>ра</w:t>
      </w:r>
      <w:r w:rsidR="000254B4" w:rsidRPr="000254B4">
        <w:rPr>
          <w:rFonts w:ascii="Times New Roman" w:hAnsi="Times New Roman" w:cs="Times New Roman"/>
          <w:sz w:val="24"/>
          <w:szCs w:val="24"/>
        </w:rPr>
        <w:t xml:space="preserve">змещаемых на основании договора, заключенного в отношении места размещения </w:t>
      </w:r>
      <w:r w:rsidR="00B97A5B" w:rsidRPr="00B8199E">
        <w:rPr>
          <w:rFonts w:ascii="Times New Roman" w:hAnsi="Times New Roman"/>
          <w:sz w:val="24"/>
          <w:szCs w:val="24"/>
        </w:rPr>
        <w:t>гаражей</w:t>
      </w:r>
      <w:r w:rsidR="00B97A5B">
        <w:rPr>
          <w:rFonts w:ascii="Times New Roman" w:hAnsi="Times New Roman"/>
          <w:sz w:val="24"/>
          <w:szCs w:val="24"/>
        </w:rPr>
        <w:t xml:space="preserve"> или стоянок</w:t>
      </w:r>
      <w:r w:rsidR="00B97A5B" w:rsidRPr="00B8199E">
        <w:rPr>
          <w:rFonts w:ascii="Times New Roman" w:hAnsi="Times New Roman"/>
          <w:sz w:val="24"/>
          <w:szCs w:val="24"/>
        </w:rPr>
        <w:t xml:space="preserve">, </w:t>
      </w:r>
      <w:r w:rsidR="00457815">
        <w:rPr>
          <w:rFonts w:ascii="Times New Roman" w:hAnsi="Times New Roman" w:cs="Times New Roman"/>
          <w:sz w:val="24"/>
          <w:szCs w:val="24"/>
        </w:rPr>
        <w:t>(далее-Договор)</w:t>
      </w:r>
      <w:r w:rsidR="000254B4" w:rsidRPr="000254B4">
        <w:rPr>
          <w:rFonts w:ascii="Times New Roman" w:hAnsi="Times New Roman" w:cs="Times New Roman"/>
          <w:sz w:val="24"/>
          <w:szCs w:val="24"/>
        </w:rPr>
        <w:t xml:space="preserve"> </w:t>
      </w:r>
      <w:r w:rsidRPr="000254B4">
        <w:rPr>
          <w:rFonts w:ascii="Times New Roman" w:hAnsi="Times New Roman" w:cs="Times New Roman"/>
          <w:sz w:val="24"/>
          <w:szCs w:val="24"/>
        </w:rPr>
        <w:t>в соответствии</w:t>
      </w:r>
      <w:r w:rsidRPr="002D058F"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="003B27F6">
        <w:rPr>
          <w:rFonts w:ascii="Times New Roman" w:hAnsi="Times New Roman"/>
          <w:sz w:val="28"/>
          <w:szCs w:val="28"/>
        </w:rPr>
        <w:t xml:space="preserve"> </w:t>
      </w:r>
      <w:r w:rsidR="003B27F6" w:rsidRPr="003B27F6">
        <w:rPr>
          <w:rFonts w:ascii="Times New Roman" w:hAnsi="Times New Roman"/>
          <w:sz w:val="24"/>
          <w:szCs w:val="24"/>
        </w:rPr>
        <w:t>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  <w:r w:rsidR="003B27F6">
        <w:rPr>
          <w:rFonts w:ascii="Times New Roman" w:hAnsi="Times New Roman"/>
          <w:sz w:val="24"/>
          <w:szCs w:val="24"/>
        </w:rPr>
        <w:t xml:space="preserve">, </w:t>
      </w:r>
      <w:r w:rsidRPr="002D05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3B27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3085E" w:rsidRPr="002D058F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="0083085E" w:rsidRPr="002D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proofErr w:type="gramEnd"/>
      <w:r w:rsidRPr="002D058F">
        <w:rPr>
          <w:rFonts w:ascii="Times New Roman" w:hAnsi="Times New Roman" w:cs="Times New Roman"/>
          <w:sz w:val="24"/>
          <w:szCs w:val="24"/>
        </w:rPr>
        <w:t>, утвержденной в установленном порядке (далее - Схема).</w:t>
      </w:r>
    </w:p>
    <w:p w14:paraId="09D786F8" w14:textId="77777777" w:rsidR="00A6285F" w:rsidRPr="002D058F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618BDF" w14:textId="77777777" w:rsidR="00A6285F" w:rsidRDefault="00A6285F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II. Предоставление альтернативного места</w:t>
      </w:r>
    </w:p>
    <w:p w14:paraId="353FB132" w14:textId="77777777" w:rsidR="00B20014" w:rsidRDefault="00B20014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77D9411" w14:textId="222F4EB3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2.1. Внесение изменений в схему, в результате которых место размещения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 исключается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из схемы, осуществляется с предоставлением </w:t>
      </w:r>
      <w:r w:rsidR="003F2869" w:rsidRPr="00030555">
        <w:rPr>
          <w:rFonts w:ascii="Times New Roman" w:hAnsi="Times New Roman" w:cs="Times New Roman"/>
          <w:sz w:val="24"/>
          <w:szCs w:val="24"/>
        </w:rPr>
        <w:t>владельцу</w:t>
      </w:r>
      <w:r w:rsidRPr="00030555">
        <w:rPr>
          <w:rFonts w:ascii="Times New Roman" w:hAnsi="Times New Roman" w:cs="Times New Roman"/>
          <w:sz w:val="24"/>
          <w:szCs w:val="24"/>
        </w:rPr>
        <w:t xml:space="preserve">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, размещенного на месте, исключаемом из схемы, права выбора альтернативного места размещения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дополнительных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процедур на период до окончания срока действия договора, заключенного в отношении места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, исключаемого из схемы.</w:t>
      </w:r>
    </w:p>
    <w:p w14:paraId="57A64643" w14:textId="46F76557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30555">
        <w:rPr>
          <w:rFonts w:ascii="Times New Roman" w:hAnsi="Times New Roman" w:cs="Times New Roman"/>
          <w:sz w:val="24"/>
          <w:szCs w:val="24"/>
        </w:rPr>
        <w:t xml:space="preserve">Альтернативным местом признается место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в отношении которого плата за размещение не превышает плату за размещение по договору, заключенному в отношении места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 xml:space="preserve">исключаемого из схемы, при условии, если такое место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обеспечит сохранение целевое использование земельного участка</w:t>
      </w:r>
      <w:r w:rsidRPr="00030555">
        <w:rPr>
          <w:rFonts w:ascii="Times New Roman" w:hAnsi="Times New Roman" w:cs="Times New Roman"/>
          <w:sz w:val="24"/>
          <w:szCs w:val="24"/>
        </w:rPr>
        <w:t>, а также сопоставимо по площади</w:t>
      </w:r>
      <w:r w:rsidR="005347BB" w:rsidRPr="00030555">
        <w:rPr>
          <w:rFonts w:ascii="Times New Roman" w:hAnsi="Times New Roman" w:cs="Times New Roman"/>
          <w:sz w:val="24"/>
          <w:szCs w:val="24"/>
        </w:rPr>
        <w:t xml:space="preserve"> и конфигурации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E25C5F" w14:textId="3B73D902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2.3 Альтернативное место может быть предоставлено </w:t>
      </w:r>
      <w:r w:rsidR="003F2869" w:rsidRPr="00030555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, размещенного на месте, исключаемом из схемы, из числа свободных мест в схеме или по пре</w:t>
      </w:r>
      <w:r w:rsidR="003F2869" w:rsidRPr="00030555">
        <w:rPr>
          <w:rFonts w:ascii="Times New Roman" w:hAnsi="Times New Roman" w:cs="Times New Roman"/>
          <w:sz w:val="24"/>
          <w:szCs w:val="24"/>
        </w:rPr>
        <w:t>дложению собственника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 согласованию органа местного самоуправления в другом месте, соответствующем требованиям, земельного, градостроительного законодательства, </w:t>
      </w:r>
      <w:r w:rsidRPr="00030555">
        <w:rPr>
          <w:rFonts w:ascii="Times New Roman" w:hAnsi="Times New Roman" w:cs="Times New Roman"/>
          <w:sz w:val="24"/>
          <w:szCs w:val="24"/>
        </w:rPr>
        <w:lastRenderedPageBreak/>
        <w:t>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безопасности, с включением данного места в схему.</w:t>
      </w:r>
    </w:p>
    <w:p w14:paraId="26FE6ECC" w14:textId="6E42D430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2.4. Уведомление об исключении места размещения </w:t>
      </w:r>
      <w:r w:rsidR="003F2869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 xml:space="preserve">из схемы и предоставлении права выбора альтернативного места (далее - уведомление) направляется </w:t>
      </w:r>
      <w:r w:rsidR="003F2869" w:rsidRPr="00030555">
        <w:rPr>
          <w:rFonts w:ascii="Times New Roman" w:hAnsi="Times New Roman" w:cs="Times New Roman"/>
          <w:sz w:val="24"/>
          <w:szCs w:val="24"/>
        </w:rPr>
        <w:t>владельцу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1E2561" w:rsidRPr="00030555">
        <w:rPr>
          <w:rFonts w:ascii="Times New Roman" w:hAnsi="Times New Roman" w:cs="Times New Roman"/>
          <w:sz w:val="24"/>
          <w:szCs w:val="24"/>
        </w:rPr>
        <w:t>6</w:t>
      </w:r>
      <w:r w:rsidRPr="00030555">
        <w:rPr>
          <w:rFonts w:ascii="Times New Roman" w:hAnsi="Times New Roman" w:cs="Times New Roman"/>
          <w:sz w:val="24"/>
          <w:szCs w:val="24"/>
        </w:rPr>
        <w:t xml:space="preserve"> месяцев до момента исключения места размещения нестационарного торгового объекта из схемы, за исключением случая необходимости реализации мероприятий национальных, федеральных и региональных проектов, при котором уведомление направляется не менее чем за 3 месяца до момента исключения места размещения</w:t>
      </w:r>
      <w:r w:rsidR="00DA0B14" w:rsidRPr="00030555">
        <w:rPr>
          <w:rFonts w:ascii="Times New Roman" w:hAnsi="Times New Roman" w:cs="Times New Roman"/>
          <w:sz w:val="24"/>
          <w:szCs w:val="24"/>
        </w:rPr>
        <w:t xml:space="preserve"> 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из схемы.</w:t>
      </w:r>
    </w:p>
    <w:p w14:paraId="09ED4A20" w14:textId="06AD5B2D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5</w:t>
      </w:r>
      <w:r w:rsidRPr="00030555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3 рабочих дней со дня вступления в силу правового акта о внесении изменений и (или) дополнений в Схему направляет </w:t>
      </w:r>
      <w:r w:rsidR="003F2869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объекта письменное предложение о предоставлении альтернативного места, включенного в Схему, с сохранением </w:t>
      </w:r>
      <w:r w:rsidR="00DA0B14" w:rsidRPr="00030555">
        <w:rPr>
          <w:rFonts w:ascii="Times New Roman" w:hAnsi="Times New Roman" w:cs="Times New Roman"/>
          <w:sz w:val="24"/>
          <w:szCs w:val="24"/>
        </w:rPr>
        <w:t>целевого использования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площади и </w:t>
      </w:r>
      <w:r w:rsidR="00DA0B14" w:rsidRPr="00030555">
        <w:rPr>
          <w:rFonts w:ascii="Times New Roman" w:hAnsi="Times New Roman" w:cs="Times New Roman"/>
          <w:sz w:val="24"/>
          <w:szCs w:val="24"/>
        </w:rPr>
        <w:t>конфигурации земельного участка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6F416212" w14:textId="509688FC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6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DA0B14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позднее 5 рабочих дней </w:t>
      </w:r>
      <w:proofErr w:type="gramStart"/>
      <w:r w:rsidRPr="0003055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30555">
        <w:rPr>
          <w:rFonts w:ascii="Times New Roman" w:hAnsi="Times New Roman" w:cs="Times New Roman"/>
          <w:sz w:val="24"/>
          <w:szCs w:val="24"/>
        </w:rPr>
        <w:t xml:space="preserve"> соответствующего предложения направляет в</w:t>
      </w:r>
      <w:r w:rsidR="009020D6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DA0B14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письменное согласие на предоставление альтернативного места либо письменный отказ от предоставления альтернативного места.</w:t>
      </w:r>
    </w:p>
    <w:p w14:paraId="3A5C5270" w14:textId="24908BDA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7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 случае согласия </w:t>
      </w:r>
      <w:r w:rsidR="00DA0B14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DA0B14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на предоставление альтернативного места Уполномоченный орган не позднее 3 рабочих дней направляет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для подписания в двух экземплярах проект дополнительного соглашения к Договору в части изменения места размещения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02D35CF2" w14:textId="62BB5DBC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8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проекта дополнительного соглашения к Договору подписывает и направляет ег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о в администрацию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01A1639E" w14:textId="4F56D8B5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9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Подписание дополнительного соглашения к Договору осуществляется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9020D6">
        <w:rPr>
          <w:rFonts w:ascii="Times New Roman" w:hAnsi="Times New Roman" w:cs="Times New Roman"/>
          <w:sz w:val="24"/>
          <w:szCs w:val="24"/>
        </w:rPr>
        <w:t xml:space="preserve"> </w:t>
      </w:r>
      <w:r w:rsidR="00F06468" w:rsidRPr="000305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поступления от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>подписанного проекта дополнительного соглашения к Договору.</w:t>
      </w:r>
    </w:p>
    <w:p w14:paraId="2777649E" w14:textId="1D7B4ACB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10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к Договору оформляется в двух экземплярах, один из которых остается в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второй вручается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либо направляется по почте заказным письмом не позднее 3 рабочих дней со дня подписания </w:t>
      </w:r>
      <w:r w:rsidR="009020D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2A5BBF0F" w14:textId="52973643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11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Несоблюдение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ладельцем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</w:t>
      </w:r>
      <w:proofErr w:type="spellStart"/>
      <w:r w:rsidRPr="00030555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030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555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030555">
        <w:rPr>
          <w:rFonts w:ascii="Times New Roman" w:hAnsi="Times New Roman" w:cs="Times New Roman"/>
          <w:sz w:val="24"/>
          <w:szCs w:val="24"/>
        </w:rP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14:paraId="1CBD7BF4" w14:textId="45A2AD05" w:rsidR="00A6285F" w:rsidRPr="002D058F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12</w:t>
      </w:r>
      <w:r w:rsidRPr="00030555">
        <w:rPr>
          <w:rFonts w:ascii="Times New Roman" w:hAnsi="Times New Roman" w:cs="Times New Roman"/>
          <w:sz w:val="24"/>
          <w:szCs w:val="24"/>
        </w:rPr>
        <w:t>. Со дня заключения дополнительного соглашения к договору, получения письменного отказа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от предоставления альтернативного места, а также в случаях, предусмотренных </w:t>
      </w:r>
      <w:hyperlink w:anchor="P51" w:history="1">
        <w:r w:rsidRPr="000305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AB6E5D" w:rsidRPr="0003055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30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sz w:val="24"/>
          <w:szCs w:val="24"/>
        </w:rPr>
        <w:t xml:space="preserve">настоящего Порядка, обязанность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20D6">
        <w:rPr>
          <w:rFonts w:ascii="Times New Roman" w:hAnsi="Times New Roman" w:cs="Times New Roman"/>
          <w:sz w:val="24"/>
          <w:szCs w:val="24"/>
        </w:rPr>
        <w:t>Большепорекского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054E5F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054E5F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альтернативного места считается исполненной.</w:t>
      </w:r>
    </w:p>
    <w:p w14:paraId="2C490523" w14:textId="77777777" w:rsidR="00A6285F" w:rsidRPr="009E782C" w:rsidRDefault="00A62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285F" w:rsidRPr="009E782C" w:rsidSect="00F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5F"/>
    <w:rsid w:val="000159FA"/>
    <w:rsid w:val="000254B4"/>
    <w:rsid w:val="00030555"/>
    <w:rsid w:val="00054E5F"/>
    <w:rsid w:val="000B0D1D"/>
    <w:rsid w:val="000C1B66"/>
    <w:rsid w:val="001B7475"/>
    <w:rsid w:val="001E2561"/>
    <w:rsid w:val="001E32DD"/>
    <w:rsid w:val="0027531F"/>
    <w:rsid w:val="00287BAF"/>
    <w:rsid w:val="002D058F"/>
    <w:rsid w:val="00310550"/>
    <w:rsid w:val="00311114"/>
    <w:rsid w:val="00365F4F"/>
    <w:rsid w:val="003B27F6"/>
    <w:rsid w:val="003F2869"/>
    <w:rsid w:val="00405464"/>
    <w:rsid w:val="0043482C"/>
    <w:rsid w:val="00442C87"/>
    <w:rsid w:val="00457815"/>
    <w:rsid w:val="004B4A22"/>
    <w:rsid w:val="004D0DC7"/>
    <w:rsid w:val="005347BB"/>
    <w:rsid w:val="005F2E23"/>
    <w:rsid w:val="007D6402"/>
    <w:rsid w:val="0083085E"/>
    <w:rsid w:val="0089551D"/>
    <w:rsid w:val="009020D6"/>
    <w:rsid w:val="00980870"/>
    <w:rsid w:val="009E782C"/>
    <w:rsid w:val="00A226BA"/>
    <w:rsid w:val="00A6285F"/>
    <w:rsid w:val="00AA51B4"/>
    <w:rsid w:val="00AB6E5D"/>
    <w:rsid w:val="00B20014"/>
    <w:rsid w:val="00B8199E"/>
    <w:rsid w:val="00B97A5B"/>
    <w:rsid w:val="00C45AAC"/>
    <w:rsid w:val="00C947B6"/>
    <w:rsid w:val="00CB081C"/>
    <w:rsid w:val="00CF7EDB"/>
    <w:rsid w:val="00D93FC1"/>
    <w:rsid w:val="00DA0B14"/>
    <w:rsid w:val="00DA3303"/>
    <w:rsid w:val="00DA3F6C"/>
    <w:rsid w:val="00E34F05"/>
    <w:rsid w:val="00E67109"/>
    <w:rsid w:val="00F06468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valiakhmetova-ivl</dc:creator>
  <cp:keywords/>
  <dc:description/>
  <cp:lastModifiedBy>ФИНАНСИСТ</cp:lastModifiedBy>
  <cp:revision>41</cp:revision>
  <cp:lastPrinted>2021-12-17T10:40:00Z</cp:lastPrinted>
  <dcterms:created xsi:type="dcterms:W3CDTF">2019-01-24T06:49:00Z</dcterms:created>
  <dcterms:modified xsi:type="dcterms:W3CDTF">2021-12-17T10:41:00Z</dcterms:modified>
</cp:coreProperties>
</file>