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1B" w:rsidRDefault="004F281B" w:rsidP="004F28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281B" w:rsidRDefault="004F281B" w:rsidP="004F281B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4F281B" w:rsidRDefault="004F281B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09.08.2021г                                                                               № 34</w:t>
      </w:r>
    </w:p>
    <w:p w:rsidR="004F281B" w:rsidRDefault="004F281B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4F281B" w:rsidRDefault="004F281B" w:rsidP="004F281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2021 года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Рассмотрев отчет об исполнении бюджета сельского поселения за 2 квартал 2021 года,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отмечает: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t>Исполнение сельского бюджета осуществлялось в соответствии со</w:t>
      </w:r>
      <w:r>
        <w:rPr>
          <w:sz w:val="28"/>
        </w:rPr>
        <w:t xml:space="preserve"> сводной бюджетной росписью сельского бюджета и кассовым планом за 2 квартал 2021 года.</w:t>
      </w:r>
    </w:p>
    <w:p w:rsidR="004F281B" w:rsidRDefault="004F281B" w:rsidP="004F2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Собственные доходы за 2 квартал 2021г в общем объеме поступлений составляют 37,2 %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целом доходы сельского бюджета исполнены в сумме 1426,4 тыс.</w:t>
      </w:r>
      <w:r>
        <w:rPr>
          <w:bCs/>
          <w:color w:val="000000"/>
          <w:sz w:val="28"/>
          <w:szCs w:val="28"/>
        </w:rPr>
        <w:t xml:space="preserve"> рублей, что составляет 48,8 </w:t>
      </w:r>
      <w:r>
        <w:rPr>
          <w:color w:val="000000"/>
          <w:sz w:val="28"/>
          <w:szCs w:val="28"/>
        </w:rPr>
        <w:t>% к годовым бюджетным назначениям, из них собственные доходы бюджета исполнены на 530,1 тыс. рублей, что составляет 48,8 % к годовому плану.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расходы сельского поселения за 2 квартал 2021 года составили 1845,9 тыс.  рублей, освоение к годовому плану составляет 55,0%. При этом расходы</w:t>
      </w:r>
      <w:r>
        <w:rPr>
          <w:sz w:val="28"/>
        </w:rPr>
        <w:t>, осуществляемые за счет собственных средств</w:t>
      </w:r>
      <w:r>
        <w:rPr>
          <w:sz w:val="28"/>
          <w:szCs w:val="28"/>
        </w:rPr>
        <w:t xml:space="preserve"> сельского бюджета, выполнены на 48,8 %, за счет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>угих бюджетов бюджетной системы Российской Федерации –  на 48,9 %.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общегосударственные вопросы составили 1056,2 тыс. рублей, освоение к годовому плану составляет 63,4 % годовых назначений.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штатному расписанию в администрации поселения трудятся: глава муниципального образования – 1 ед., специалисты – 2 ед., уборщик служебных помещений – 0,5 ед. и специалист, ведущий воинский учет – 0,4 ед.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годовом фонде оплаты труда (без специалиста по воинскому учету) 2101,0 тыс. руб., исполнено 1251,9 тыс. руб., что составляет 59,6 %.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в соответствии с действующим законодательством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ПОСТАНОВЛЯЕТ: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 Утвердить отчет об исполнении сельского бюджета </w:t>
      </w:r>
      <w:r>
        <w:rPr>
          <w:sz w:val="28"/>
        </w:rPr>
        <w:t>за 2 квартал 2021 года (далее – отчет). Прилагается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в текущем году выполнение плана по доходам в консолидированный бюджет поселения. </w:t>
      </w:r>
    </w:p>
    <w:p w:rsidR="004F281B" w:rsidRDefault="004F281B" w:rsidP="004F281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меры к недопущению просроченной кредиторской задолженности по состоянию на 01.01.2022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</w:t>
      </w:r>
    </w:p>
    <w:p w:rsidR="004F281B" w:rsidRDefault="004F281B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Ю.П. </w:t>
      </w:r>
      <w:proofErr w:type="spellStart"/>
      <w:r>
        <w:rPr>
          <w:sz w:val="28"/>
          <w:szCs w:val="28"/>
        </w:rPr>
        <w:t>Лубягина</w:t>
      </w:r>
      <w:proofErr w:type="spellEnd"/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5774AB" w:rsidRDefault="005774AB">
      <w:bookmarkStart w:id="0" w:name="_GoBack"/>
      <w:bookmarkEnd w:id="0"/>
    </w:p>
    <w:sectPr w:rsidR="005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3"/>
    <w:rsid w:val="00445FB3"/>
    <w:rsid w:val="004F281B"/>
    <w:rsid w:val="005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2021-08-09T05:50:00Z</dcterms:created>
  <dcterms:modified xsi:type="dcterms:W3CDTF">2021-08-09T05:50:00Z</dcterms:modified>
</cp:coreProperties>
</file>